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2AA12" w14:textId="52D864A3" w:rsidR="007B4609" w:rsidRPr="007C60E6" w:rsidRDefault="007B4609" w:rsidP="007B4609">
      <w:pPr>
        <w:jc w:val="both"/>
      </w:pPr>
      <w:r w:rsidRPr="007C60E6">
        <w:rPr>
          <w:b/>
        </w:rPr>
        <w:t xml:space="preserve">Target number:  </w:t>
      </w:r>
      <w:r w:rsidR="009607C8">
        <w:rPr>
          <w:b/>
        </w:rPr>
        <w:t>15.9</w:t>
      </w:r>
    </w:p>
    <w:p w14:paraId="14D332CF" w14:textId="77777777" w:rsidR="007B4609" w:rsidRPr="007C60E6" w:rsidRDefault="007B4609" w:rsidP="007B4609">
      <w:pPr>
        <w:spacing w:after="0" w:line="240" w:lineRule="auto"/>
        <w:rPr>
          <w:rFonts w:eastAsia="Times New Roman" w:cs="Times New Roman"/>
          <w:b/>
          <w:bCs/>
          <w:color w:val="000000"/>
        </w:rPr>
      </w:pPr>
    </w:p>
    <w:p w14:paraId="0550E082" w14:textId="77777777" w:rsidR="007B4609" w:rsidRPr="007C60E6" w:rsidRDefault="007B4609" w:rsidP="007B4609">
      <w:pPr>
        <w:spacing w:after="0" w:line="240" w:lineRule="auto"/>
        <w:rPr>
          <w:rFonts w:eastAsia="Times New Roman" w:cs="Times New Roman"/>
        </w:rPr>
      </w:pPr>
      <w:r w:rsidRPr="007C60E6">
        <w:rPr>
          <w:rFonts w:eastAsia="Times New Roman" w:cs="Times New Roman"/>
          <w:b/>
          <w:bCs/>
          <w:color w:val="000000"/>
        </w:rPr>
        <w:t xml:space="preserve">Indicators: </w:t>
      </w:r>
    </w:p>
    <w:p w14:paraId="0AC17C46" w14:textId="10E41D32" w:rsidR="007B4609" w:rsidRDefault="003F6219" w:rsidP="007B4609">
      <w:pPr>
        <w:spacing w:after="0" w:line="240" w:lineRule="auto"/>
        <w:rPr>
          <w:rFonts w:eastAsia="Times New Roman" w:cs="Times New Roman"/>
          <w:color w:val="000000"/>
        </w:rPr>
      </w:pPr>
      <w:r>
        <w:rPr>
          <w:rFonts w:eastAsia="Times New Roman" w:cs="Times New Roman"/>
          <w:color w:val="000000"/>
        </w:rPr>
        <w:t>1</w:t>
      </w:r>
      <w:r w:rsidR="009607C8">
        <w:rPr>
          <w:rFonts w:eastAsia="Times New Roman" w:cs="Times New Roman"/>
          <w:color w:val="000000"/>
        </w:rPr>
        <w:t>5.9.1</w:t>
      </w:r>
      <w:r w:rsidR="009607C8" w:rsidRPr="009607C8">
        <w:t xml:space="preserve"> </w:t>
      </w:r>
      <w:r w:rsidR="009607C8" w:rsidRPr="009607C8">
        <w:rPr>
          <w:rFonts w:eastAsia="Times New Roman" w:cs="Times New Roman"/>
          <w:color w:val="000000"/>
        </w:rPr>
        <w:t>Progress towards national ta</w:t>
      </w:r>
      <w:bookmarkStart w:id="0" w:name="_GoBack"/>
      <w:bookmarkEnd w:id="0"/>
      <w:r w:rsidR="009607C8" w:rsidRPr="009607C8">
        <w:rPr>
          <w:rFonts w:eastAsia="Times New Roman" w:cs="Times New Roman"/>
          <w:color w:val="000000"/>
        </w:rPr>
        <w:t>rgets established in accordance with Aichi Biodiversity Target 2 of the Strategic Plan for Biodiversity 2011-2020</w:t>
      </w:r>
    </w:p>
    <w:p w14:paraId="371250AF" w14:textId="41CAA567" w:rsidR="009607C8" w:rsidRPr="009607C8" w:rsidRDefault="009607C8" w:rsidP="009607C8">
      <w:pPr>
        <w:spacing w:after="0" w:line="240" w:lineRule="auto"/>
        <w:rPr>
          <w:rFonts w:eastAsia="Times New Roman" w:cs="Times New Roman"/>
          <w:i/>
          <w:iCs/>
        </w:rPr>
      </w:pPr>
      <w:r>
        <w:rPr>
          <w:rFonts w:eastAsia="Times New Roman" w:cs="Times New Roman"/>
          <w:i/>
          <w:iCs/>
        </w:rPr>
        <w:t xml:space="preserve">- </w:t>
      </w:r>
      <w:r w:rsidRPr="009607C8">
        <w:rPr>
          <w:rFonts w:eastAsia="Times New Roman" w:cs="Times New Roman"/>
          <w:i/>
          <w:iCs/>
        </w:rPr>
        <w:t>15.9.1.a: Number of countries that established national targets in accordance with Aichi Biodiversity Target 2 of the Strategic Plan for Biodiversity 2011-2020 in their National Biodiversity Strategy and Action Plans (NBSAP) and the progress reported towards these targets.</w:t>
      </w:r>
    </w:p>
    <w:p w14:paraId="1A40CAD4" w14:textId="06CF1FC3" w:rsidR="009607C8" w:rsidRPr="009607C8" w:rsidRDefault="009607C8" w:rsidP="009607C8">
      <w:pPr>
        <w:spacing w:after="0" w:line="240" w:lineRule="auto"/>
        <w:rPr>
          <w:rFonts w:eastAsia="Times New Roman" w:cs="Times New Roman"/>
          <w:i/>
          <w:iCs/>
        </w:rPr>
      </w:pPr>
      <w:r>
        <w:rPr>
          <w:rFonts w:eastAsia="Times New Roman" w:cs="Times New Roman"/>
          <w:i/>
          <w:iCs/>
        </w:rPr>
        <w:t xml:space="preserve">- </w:t>
      </w:r>
      <w:r w:rsidRPr="009607C8">
        <w:rPr>
          <w:rFonts w:eastAsia="Times New Roman" w:cs="Times New Roman"/>
          <w:i/>
          <w:iCs/>
        </w:rPr>
        <w:t>15.9.1.b: Number of countries that have integrated biodiversity values into national accounting and reporting systems, defined as implementation of the System of Environmental-Economic Accounting (SEEA).</w:t>
      </w:r>
    </w:p>
    <w:p w14:paraId="3BC940E1" w14:textId="77777777" w:rsidR="007B4609" w:rsidRPr="007C60E6" w:rsidRDefault="007B4609" w:rsidP="007B4609">
      <w:pPr>
        <w:spacing w:after="0" w:line="240" w:lineRule="auto"/>
        <w:rPr>
          <w:rFonts w:eastAsia="Times New Roman" w:cs="Times New Roman"/>
        </w:rPr>
      </w:pPr>
    </w:p>
    <w:p w14:paraId="32CABB1A" w14:textId="6C4D7C6C"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73AB1FB6" w14:textId="06EC794A" w:rsidR="00A04D6C" w:rsidRDefault="00A04D6C" w:rsidP="007B4609">
      <w:pPr>
        <w:spacing w:after="0" w:line="240" w:lineRule="auto"/>
        <w:rPr>
          <w:rFonts w:eastAsia="Times New Roman" w:cs="Times New Roman"/>
        </w:rPr>
      </w:pPr>
    </w:p>
    <w:p w14:paraId="38F5BC36" w14:textId="09A2B214" w:rsidR="00A04D6C" w:rsidRPr="00A04D6C"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6751A820" w14:textId="2C2F8F8F" w:rsidR="00BA3C29" w:rsidRDefault="009607C8" w:rsidP="00FF1A65">
      <w:pPr>
        <w:spacing w:after="0" w:line="240" w:lineRule="auto"/>
        <w:rPr>
          <w:rFonts w:eastAsia="Times New Roman" w:cs="Times New Roman"/>
          <w:color w:val="000000"/>
        </w:rPr>
      </w:pPr>
      <w:r>
        <w:rPr>
          <w:rFonts w:eastAsia="Times New Roman" w:cs="Times New Roman"/>
          <w:color w:val="000000"/>
        </w:rPr>
        <w:t xml:space="preserve">These indicators are based on existing processes which are will developed and agreed by countries. The Convention on Biological Diversity (CBD) Secretariat, UN Environment and </w:t>
      </w:r>
      <w:r w:rsidR="00773D9B">
        <w:rPr>
          <w:rFonts w:eastAsia="Times New Roman" w:cs="Times New Roman"/>
          <w:color w:val="000000"/>
        </w:rPr>
        <w:t>the UN Statistics Division (</w:t>
      </w:r>
      <w:r>
        <w:rPr>
          <w:rFonts w:eastAsia="Times New Roman" w:cs="Times New Roman"/>
          <w:color w:val="000000"/>
        </w:rPr>
        <w:t>UNSD</w:t>
      </w:r>
      <w:r w:rsidR="00773D9B">
        <w:rPr>
          <w:rFonts w:eastAsia="Times New Roman" w:cs="Times New Roman"/>
          <w:color w:val="000000"/>
        </w:rPr>
        <w:t>)</w:t>
      </w:r>
      <w:r>
        <w:rPr>
          <w:rFonts w:eastAsia="Times New Roman" w:cs="Times New Roman"/>
          <w:color w:val="000000"/>
        </w:rPr>
        <w:t xml:space="preserve"> all have collaborated on this approach. Additionally, this aligns with the Member State driven processes of the CBD and the UN Committee on Environmental Economic Accounts (UNCEEA). </w:t>
      </w:r>
    </w:p>
    <w:p w14:paraId="0C7D727B" w14:textId="439D94B4" w:rsidR="009607C8" w:rsidRDefault="009607C8" w:rsidP="00FF1A65">
      <w:pPr>
        <w:spacing w:after="0" w:line="240" w:lineRule="auto"/>
        <w:rPr>
          <w:rFonts w:eastAsia="Times New Roman" w:cs="Times New Roman"/>
          <w:color w:val="000000"/>
        </w:rPr>
      </w:pPr>
    </w:p>
    <w:p w14:paraId="3ABAA694" w14:textId="46CFB320" w:rsidR="009607C8" w:rsidRPr="009607C8" w:rsidRDefault="009607C8" w:rsidP="009607C8">
      <w:pPr>
        <w:spacing w:after="0" w:line="240" w:lineRule="auto"/>
        <w:rPr>
          <w:rFonts w:eastAsia="Times New Roman" w:cs="Times New Roman"/>
          <w:color w:val="000000"/>
        </w:rPr>
      </w:pPr>
      <w:r w:rsidRPr="009607C8">
        <w:rPr>
          <w:rFonts w:eastAsia="Times New Roman" w:cs="Times New Roman"/>
          <w:color w:val="000000"/>
        </w:rPr>
        <w:t xml:space="preserve">National Biodiversity Strategies and Action Plans are described in Article 6 of the Convention on General Measures for Conservation and Sustainable Use. Each Contracting Party shall, at intervals to be determined by the Conference of the Parties, present to the Conference of the Parties, reports on measures which it has taken for the implementation of the provisions of this Convention and their effectiveness in meeting the objectives of this Convention. There have been sixth rounds of national reporting to date. The most recent round of national reporting had a deadline of 31 December 2018. The format for the sixth national reports requested that Parties, among other things, provide an assessment of their progress towards their national targets and/or the Aichi Biodiversity Targets. The progress assessment for Aichi Biodiversity Target 2 would thus provide critical information for indicator 15.9.1. </w:t>
      </w:r>
    </w:p>
    <w:p w14:paraId="25953C48" w14:textId="77777777" w:rsidR="009607C8" w:rsidRPr="009607C8" w:rsidRDefault="009607C8" w:rsidP="009607C8">
      <w:pPr>
        <w:spacing w:after="0" w:line="240" w:lineRule="auto"/>
        <w:rPr>
          <w:rFonts w:eastAsia="Times New Roman" w:cs="Times New Roman"/>
          <w:color w:val="000000"/>
        </w:rPr>
      </w:pPr>
    </w:p>
    <w:p w14:paraId="0F5E83D4" w14:textId="16F9E645" w:rsidR="009607C8" w:rsidRDefault="009607C8" w:rsidP="009607C8">
      <w:pPr>
        <w:spacing w:after="0" w:line="240" w:lineRule="auto"/>
        <w:rPr>
          <w:rFonts w:eastAsia="Times New Roman" w:cs="Times New Roman"/>
          <w:color w:val="000000"/>
        </w:rPr>
      </w:pPr>
      <w:r w:rsidRPr="009607C8">
        <w:rPr>
          <w:rFonts w:eastAsia="Times New Roman" w:cs="Times New Roman"/>
          <w:color w:val="000000"/>
        </w:rPr>
        <w:t xml:space="preserve">Integration of biodiversity values into national accounting and reporting systems can be achieved through implementation of the international statistical standard, the System for Environmental-Economic Accounting (SEEA). The SEEA Central Framework (SEEA CF) was adopted by the UN Statistical Commission in 2012 as the first international standard for environmental-economic accounting. In addition, the SEEA Experimental Ecosystem Accounting EA was endorsed by the UN Statistical Commission in 2013 as the basis for further development of this new field of national accounting, and the SEEA EEA was formally published in 2014 under the auspices of the United Nations, the European Commission, the Food and Agriculture Organization of the United Nations, the </w:t>
      </w:r>
      <w:proofErr w:type="spellStart"/>
      <w:r w:rsidRPr="009607C8">
        <w:rPr>
          <w:rFonts w:eastAsia="Times New Roman" w:cs="Times New Roman"/>
          <w:color w:val="000000"/>
        </w:rPr>
        <w:t>Organisation</w:t>
      </w:r>
      <w:proofErr w:type="spellEnd"/>
      <w:r w:rsidRPr="009607C8">
        <w:rPr>
          <w:rFonts w:eastAsia="Times New Roman" w:cs="Times New Roman"/>
          <w:color w:val="000000"/>
        </w:rPr>
        <w:t xml:space="preserve"> for Economic Co-operation and Development, the International Monetary Fund and the World Bank Group. Following the decision of the United Nations Statistical Commission in March 2017, a revision of the SEEA EEA is now taking place, with the intention to reach agreement on as many aspects of ecosystem accounting as possible by 2020. Results of The Global Assessment of Environmental-Economic Accounting and Supporting Statistics provide the data needed for Part B of the indicator.</w:t>
      </w:r>
    </w:p>
    <w:p w14:paraId="051030F9" w14:textId="419658B2" w:rsidR="00A04D6C" w:rsidRDefault="00A04D6C" w:rsidP="00FF1A65">
      <w:pPr>
        <w:spacing w:after="0" w:line="240" w:lineRule="auto"/>
        <w:rPr>
          <w:rFonts w:eastAsia="Times New Roman" w:cs="Times New Roman"/>
          <w:color w:val="000000"/>
        </w:rPr>
      </w:pPr>
    </w:p>
    <w:p w14:paraId="3FD57DAE" w14:textId="02CC6D4F"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t>Proposed approach for the methodology:</w:t>
      </w:r>
    </w:p>
    <w:p w14:paraId="1124A572" w14:textId="0E24D558" w:rsidR="002B1A4B" w:rsidRDefault="009607C8" w:rsidP="00FF1A65">
      <w:pPr>
        <w:spacing w:after="0" w:line="240" w:lineRule="auto"/>
        <w:rPr>
          <w:rFonts w:eastAsia="Times New Roman" w:cs="Times New Roman"/>
          <w:color w:val="000000"/>
        </w:rPr>
      </w:pPr>
      <w:r>
        <w:rPr>
          <w:rFonts w:eastAsia="Times New Roman" w:cs="Times New Roman"/>
          <w:color w:val="000000"/>
        </w:rPr>
        <w:lastRenderedPageBreak/>
        <w:t xml:space="preserve">The approach for the methodology is to use existing data collection processes and existing methodologies which are globally agreed as standards to collect the data for this indicator. </w:t>
      </w:r>
    </w:p>
    <w:p w14:paraId="7ED2A3E8" w14:textId="77777777" w:rsidR="009607C8" w:rsidRPr="007C60E6" w:rsidRDefault="009607C8" w:rsidP="00FF1A65">
      <w:pPr>
        <w:spacing w:after="0" w:line="240" w:lineRule="auto"/>
        <w:rPr>
          <w:rFonts w:eastAsia="Times New Roman" w:cs="Times New Roman"/>
          <w:color w:val="000000"/>
        </w:rPr>
      </w:pPr>
    </w:p>
    <w:p w14:paraId="45EBB133" w14:textId="77777777" w:rsidR="007B4609" w:rsidRPr="007C60E6" w:rsidRDefault="007B4609" w:rsidP="007B4609">
      <w:pPr>
        <w:spacing w:after="0" w:line="240" w:lineRule="auto"/>
        <w:rPr>
          <w:rFonts w:eastAsia="Times New Roman" w:cs="Times New Roman"/>
        </w:rPr>
      </w:pPr>
      <w:r w:rsidRPr="007C60E6">
        <w:rPr>
          <w:rFonts w:eastAsia="Times New Roman" w:cs="Times New Roman"/>
          <w:b/>
          <w:bCs/>
          <w:color w:val="000000"/>
        </w:rPr>
        <w:t>Justification</w:t>
      </w:r>
    </w:p>
    <w:p w14:paraId="6F758E48" w14:textId="3953F7FB" w:rsidR="009607C8" w:rsidRDefault="009607C8" w:rsidP="00211EDD">
      <w:pPr>
        <w:spacing w:after="0" w:line="240" w:lineRule="auto"/>
        <w:rPr>
          <w:rFonts w:eastAsia="Times New Roman" w:cs="Times New Roman"/>
        </w:rPr>
      </w:pPr>
      <w:r>
        <w:rPr>
          <w:rFonts w:eastAsia="Times New Roman" w:cs="Times New Roman"/>
        </w:rPr>
        <w:t>The CBD 6</w:t>
      </w:r>
      <w:r w:rsidRPr="009607C8">
        <w:rPr>
          <w:rFonts w:eastAsia="Times New Roman" w:cs="Times New Roman"/>
          <w:vertAlign w:val="superscript"/>
        </w:rPr>
        <w:t>th</w:t>
      </w:r>
      <w:r>
        <w:rPr>
          <w:rFonts w:eastAsia="Times New Roman" w:cs="Times New Roman"/>
        </w:rPr>
        <w:t xml:space="preserve"> National Reports have been processed over the last year to ensure the ability to implement this methodology. For sub-indicator (a), more than 191 National reports have been received and thus there is data for most countries globally. This data will be ready for inclusion in the SDG report for 2020. </w:t>
      </w:r>
    </w:p>
    <w:p w14:paraId="655D2C2D" w14:textId="4274ABF0" w:rsidR="009607C8" w:rsidRDefault="009607C8" w:rsidP="00211EDD">
      <w:pPr>
        <w:spacing w:after="0" w:line="240" w:lineRule="auto"/>
        <w:rPr>
          <w:rFonts w:eastAsia="Times New Roman" w:cs="Times New Roman"/>
        </w:rPr>
      </w:pPr>
    </w:p>
    <w:p w14:paraId="10F4FE1E" w14:textId="514A48B1" w:rsidR="009607C8" w:rsidRPr="009607C8" w:rsidRDefault="009607C8" w:rsidP="00211EDD">
      <w:pPr>
        <w:spacing w:after="0" w:line="240" w:lineRule="auto"/>
        <w:rPr>
          <w:rFonts w:eastAsia="Times New Roman" w:cs="Times New Roman"/>
        </w:rPr>
      </w:pPr>
      <w:r>
        <w:rPr>
          <w:rFonts w:eastAsia="Times New Roman" w:cs="Times New Roman"/>
        </w:rPr>
        <w:t>UNSD has conducted Global Assessments on implementation of the System of Environmental Economic Accounting (SEEA)</w:t>
      </w:r>
      <w:r w:rsidR="008C2FF6">
        <w:rPr>
          <w:rFonts w:eastAsia="Times New Roman" w:cs="Times New Roman"/>
        </w:rPr>
        <w:t>, beginning in 2006</w:t>
      </w:r>
      <w:r w:rsidR="00DC2EFA">
        <w:rPr>
          <w:rFonts w:eastAsia="Times New Roman" w:cs="Times New Roman"/>
        </w:rPr>
        <w:t xml:space="preserve">. </w:t>
      </w:r>
      <w:r w:rsidR="008C2FF6">
        <w:rPr>
          <w:rFonts w:eastAsia="Times New Roman" w:cs="Times New Roman"/>
        </w:rPr>
        <w:t xml:space="preserve">The Global Assessment collects information on current and future implementation of SEEA accounts and is sent to the national statistical offices of all UN Member States and additional territories. </w:t>
      </w:r>
      <w:r w:rsidR="00DC2EFA">
        <w:rPr>
          <w:rFonts w:eastAsia="Times New Roman" w:cs="Times New Roman"/>
        </w:rPr>
        <w:t xml:space="preserve"> </w:t>
      </w:r>
    </w:p>
    <w:p w14:paraId="32134E92" w14:textId="699F5D82" w:rsidR="002B1A4B" w:rsidRPr="007C60E6" w:rsidRDefault="002B1A4B">
      <w:pPr>
        <w:rPr>
          <w:b/>
        </w:rPr>
      </w:pPr>
      <w:bookmarkStart w:id="1" w:name="_Hlk507766116"/>
    </w:p>
    <w:p w14:paraId="29B9F994" w14:textId="7CC58B94" w:rsidR="002B1A4B" w:rsidRDefault="002B1A4B" w:rsidP="002B1A4B">
      <w:pPr>
        <w:jc w:val="both"/>
      </w:pPr>
      <w:r w:rsidRPr="007C60E6">
        <w:rPr>
          <w:b/>
        </w:rPr>
        <w:t xml:space="preserve">Pilot </w:t>
      </w:r>
      <w:r w:rsidR="00C55789">
        <w:rPr>
          <w:b/>
        </w:rPr>
        <w:t>testing and consultations</w:t>
      </w:r>
      <w:r w:rsidRPr="007C60E6">
        <w:t>:</w:t>
      </w:r>
    </w:p>
    <w:p w14:paraId="41889EA8" w14:textId="7DF636C0" w:rsidR="009607C8" w:rsidRPr="009607C8" w:rsidRDefault="009607C8" w:rsidP="002B1A4B">
      <w:pPr>
        <w:jc w:val="both"/>
      </w:pPr>
      <w:r>
        <w:t xml:space="preserve">Member States have driven the work on CBD National Reports and on the UNCEEA Global Assessment. </w:t>
      </w:r>
      <w:proofErr w:type="gramStart"/>
      <w:r>
        <w:t>Both of these</w:t>
      </w:r>
      <w:proofErr w:type="gramEnd"/>
      <w:r>
        <w:t xml:space="preserve"> data collection processes report back to their respective body, the Committee of Parties for the CBD and the UN Statistical Commission for the UNCEEA. </w:t>
      </w:r>
      <w:bookmarkEnd w:id="1"/>
    </w:p>
    <w:sectPr w:rsidR="009607C8" w:rsidRPr="009607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5B20D" w14:textId="77777777" w:rsidR="00705562" w:rsidRDefault="00705562" w:rsidP="002B1A4B">
      <w:pPr>
        <w:spacing w:after="0" w:line="240" w:lineRule="auto"/>
      </w:pPr>
      <w:r>
        <w:separator/>
      </w:r>
    </w:p>
  </w:endnote>
  <w:endnote w:type="continuationSeparator" w:id="0">
    <w:p w14:paraId="0633A137" w14:textId="77777777" w:rsidR="00705562" w:rsidRDefault="00705562"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C3891" w14:textId="77777777" w:rsidR="00705562" w:rsidRDefault="00705562" w:rsidP="002B1A4B">
      <w:pPr>
        <w:spacing w:after="0" w:line="240" w:lineRule="auto"/>
      </w:pPr>
      <w:r>
        <w:separator/>
      </w:r>
    </w:p>
  </w:footnote>
  <w:footnote w:type="continuationSeparator" w:id="0">
    <w:p w14:paraId="18224504" w14:textId="77777777" w:rsidR="00705562" w:rsidRDefault="00705562" w:rsidP="002B1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8.25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8"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3"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0"/>
  </w:num>
  <w:num w:numId="4">
    <w:abstractNumId w:val="13"/>
  </w:num>
  <w:num w:numId="5">
    <w:abstractNumId w:val="5"/>
  </w:num>
  <w:num w:numId="6">
    <w:abstractNumId w:val="7"/>
  </w:num>
  <w:num w:numId="7">
    <w:abstractNumId w:val="10"/>
  </w:num>
  <w:num w:numId="8">
    <w:abstractNumId w:val="6"/>
  </w:num>
  <w:num w:numId="9">
    <w:abstractNumId w:val="8"/>
  </w:num>
  <w:num w:numId="10">
    <w:abstractNumId w:val="1"/>
  </w:num>
  <w:num w:numId="11">
    <w:abstractNumId w:val="2"/>
  </w:num>
  <w:num w:numId="12">
    <w:abstractNumId w:val="9"/>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09"/>
    <w:rsid w:val="00115598"/>
    <w:rsid w:val="0019418B"/>
    <w:rsid w:val="001E4FA3"/>
    <w:rsid w:val="001F28D5"/>
    <w:rsid w:val="00211EDD"/>
    <w:rsid w:val="00222047"/>
    <w:rsid w:val="00251D00"/>
    <w:rsid w:val="002B1A4B"/>
    <w:rsid w:val="002F683A"/>
    <w:rsid w:val="003610C1"/>
    <w:rsid w:val="003833B8"/>
    <w:rsid w:val="003906C5"/>
    <w:rsid w:val="003A2102"/>
    <w:rsid w:val="003D750E"/>
    <w:rsid w:val="003F6219"/>
    <w:rsid w:val="00483B32"/>
    <w:rsid w:val="004E2D04"/>
    <w:rsid w:val="00527EE9"/>
    <w:rsid w:val="005658FB"/>
    <w:rsid w:val="005877DA"/>
    <w:rsid w:val="005F383F"/>
    <w:rsid w:val="006030FA"/>
    <w:rsid w:val="0063417A"/>
    <w:rsid w:val="006540C1"/>
    <w:rsid w:val="00655F31"/>
    <w:rsid w:val="006928D3"/>
    <w:rsid w:val="0069387D"/>
    <w:rsid w:val="006C0EC2"/>
    <w:rsid w:val="006D7036"/>
    <w:rsid w:val="00705562"/>
    <w:rsid w:val="00711B9E"/>
    <w:rsid w:val="0071510A"/>
    <w:rsid w:val="00715784"/>
    <w:rsid w:val="00765187"/>
    <w:rsid w:val="00773D9B"/>
    <w:rsid w:val="007B0CA8"/>
    <w:rsid w:val="007B4609"/>
    <w:rsid w:val="007C60E6"/>
    <w:rsid w:val="007D56E5"/>
    <w:rsid w:val="007E771A"/>
    <w:rsid w:val="008304AA"/>
    <w:rsid w:val="00854DDA"/>
    <w:rsid w:val="00876E6D"/>
    <w:rsid w:val="008C2FF6"/>
    <w:rsid w:val="008F28F9"/>
    <w:rsid w:val="009316C0"/>
    <w:rsid w:val="009607C8"/>
    <w:rsid w:val="009D0990"/>
    <w:rsid w:val="009E22BC"/>
    <w:rsid w:val="009E4C62"/>
    <w:rsid w:val="00A029DE"/>
    <w:rsid w:val="00A04D6C"/>
    <w:rsid w:val="00A20FA5"/>
    <w:rsid w:val="00A51D9E"/>
    <w:rsid w:val="00A67ADC"/>
    <w:rsid w:val="00A972D9"/>
    <w:rsid w:val="00B21BDC"/>
    <w:rsid w:val="00B426C2"/>
    <w:rsid w:val="00B56806"/>
    <w:rsid w:val="00BA3C29"/>
    <w:rsid w:val="00BB34DD"/>
    <w:rsid w:val="00BB457B"/>
    <w:rsid w:val="00C36798"/>
    <w:rsid w:val="00C55789"/>
    <w:rsid w:val="00C5705A"/>
    <w:rsid w:val="00C94736"/>
    <w:rsid w:val="00CC3C6B"/>
    <w:rsid w:val="00CF1871"/>
    <w:rsid w:val="00D06BD0"/>
    <w:rsid w:val="00D204BB"/>
    <w:rsid w:val="00D5596D"/>
    <w:rsid w:val="00DC2EFA"/>
    <w:rsid w:val="00DE72D6"/>
    <w:rsid w:val="00E01CD9"/>
    <w:rsid w:val="00E178BC"/>
    <w:rsid w:val="00E56A94"/>
    <w:rsid w:val="00F03F9B"/>
    <w:rsid w:val="00F4642B"/>
    <w:rsid w:val="00F6323A"/>
    <w:rsid w:val="00F70637"/>
    <w:rsid w:val="00FF1A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B8418B"/>
  <w15:docId w15:val="{ADFFA1A1-E103-4CC4-8221-EF7E5DA8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
    <w:link w:val="ListParagraph"/>
    <w:uiPriority w:val="34"/>
    <w:locked/>
    <w:rsid w:val="002B1A4B"/>
  </w:style>
  <w:style w:type="paragraph" w:styleId="ListParagraph">
    <w:name w:val="List Paragraph"/>
    <w:aliases w:val="heading 2,List Paragraph 1"/>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 w:type="paragraph" w:styleId="Header">
    <w:name w:val="header"/>
    <w:basedOn w:val="Normal"/>
    <w:link w:val="HeaderChar"/>
    <w:uiPriority w:val="99"/>
    <w:unhideWhenUsed/>
    <w:rsid w:val="008304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04AA"/>
  </w:style>
  <w:style w:type="paragraph" w:styleId="Footer">
    <w:name w:val="footer"/>
    <w:basedOn w:val="Normal"/>
    <w:link w:val="FooterChar"/>
    <w:uiPriority w:val="99"/>
    <w:unhideWhenUsed/>
    <w:rsid w:val="008304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0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Jillian Campbell</cp:lastModifiedBy>
  <cp:revision>2</cp:revision>
  <dcterms:created xsi:type="dcterms:W3CDTF">2019-09-26T12:01:00Z</dcterms:created>
  <dcterms:modified xsi:type="dcterms:W3CDTF">2019-09-26T12:01:00Z</dcterms:modified>
</cp:coreProperties>
</file>